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Vansbro kommunfullmäktige</w:t>
      </w:r>
    </w:p>
    <w:p>
      <w:pPr>
        <w:pStyle w:val="Heading1"/>
      </w:pPr>
      <w:r>
        <w:t xml:space="preserve">Praktikplatser för unga i Vansbro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Vansbro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i Vansbro ligger på 9,8 % (Arbetsförmedlingen 2025). Många unga flyttar efter gymnasiet på grund av brist på lokala praktikplatser. Kommunen har endast 12 praktikavtal med lokala företag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Vansbro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ett kommunalt praktikprogram med minst 30 platser per år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programmet riktas särskilt mot ungdomar 18–25 år i samverkan med Arbetsförmedlingen.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uppföljning av antal praktikplatser och övergång till jobb redovisas årligen i budget.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ersättning till handledare i kommunal verksamhet säkerställs.</w:t>
      </w:r>
    </w:p>
    <w:p>
      <w:pPr>
        <w:spacing w:before="360"/>
      </w:pPr>
    </w:p>
    <w:p>
      <w:r>
        <w:t xml:space="preserve">Vansbro,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Vansbro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2026-07-14T01:46:36.607Z</dcterms:created>
  <dcterms:modified xsi:type="dcterms:W3CDTF">2026-07-14T01:46:36.607Z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